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40"/>
        <w:jc w:val="left"/>
        <w:rPr/>
      </w:pPr>
      <w:r>
        <w:rPr/>
        <w:t>Cahier des charges de nettoyage</w:t>
      </w:r>
    </w:p>
    <w:p>
      <w:pPr>
        <w:pStyle w:val="BodyTextn"/>
        <w:bidi w:val="0"/>
        <w:jc w:val="left"/>
        <w:rPr/>
      </w:pPr>
      <w:r>
        <w:rPr/>
        <w:t>Modèle gratuit proposé par CleanPlus — cleanplus.app. À compléter et adapter à chaque site. Ce modèle ne remplace pas un conseil juridique.</w:t>
      </w:r>
    </w:p>
    <w:tbl>
      <w:tblPr>
        <w:tblW w:w="641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13"/>
        <w:gridCol w:w="3905"/>
      </w:tblGrid>
      <w:tr>
        <w:trPr/>
        <w:tc>
          <w:tcPr>
            <w:tcW w:w="251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Client (donneur d'ordre)</w:t>
            </w:r>
          </w:p>
        </w:tc>
        <w:tc>
          <w:tcPr>
            <w:tcW w:w="39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Raison sociale, SIRET, adresse, contact</w:t>
            </w:r>
          </w:p>
        </w:tc>
      </w:tr>
      <w:tr>
        <w:trPr/>
        <w:tc>
          <w:tcPr>
            <w:tcW w:w="251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Prestataire</w:t>
            </w:r>
          </w:p>
        </w:tc>
        <w:tc>
          <w:tcPr>
            <w:tcW w:w="39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Raison sociale, SIRET, adresse, contact</w:t>
            </w:r>
          </w:p>
        </w:tc>
      </w:tr>
      <w:tr>
        <w:trPr/>
        <w:tc>
          <w:tcPr>
            <w:tcW w:w="251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Date et version</w:t>
            </w:r>
          </w:p>
        </w:tc>
        <w:tc>
          <w:tcPr>
            <w:tcW w:w="39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v1 du ../../....</w:t>
            </w:r>
          </w:p>
        </w:tc>
      </w:tr>
    </w:tbl>
    <w:p>
      <w:pPr>
        <w:pStyle w:val="Heading2"/>
        <w:bidi w:val="0"/>
        <w:jc w:val="left"/>
        <w:rPr/>
      </w:pPr>
      <w:r>
        <w:rPr/>
        <w:t>1. Présentation du site</w:t>
      </w:r>
    </w:p>
    <w:tbl>
      <w:tblPr>
        <w:tblW w:w="773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72"/>
        <w:gridCol w:w="4863"/>
      </w:tblGrid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Adresse du site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Type de locaux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Bureaux / copropriété / commerce / médical / autre</w:t>
            </w:r>
          </w:p>
        </w:tc>
      </w:tr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Surface totale (m²)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Nombre d'occupants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Horaires d'ouverture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Accès (badge, clés, alarme)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7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Interlocuteur sur site</w:t>
            </w:r>
          </w:p>
        </w:tc>
        <w:tc>
          <w:tcPr>
            <w:tcW w:w="486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Nom, téléphone, e-mail</w:t>
            </w:r>
          </w:p>
        </w:tc>
      </w:tr>
    </w:tbl>
    <w:p>
      <w:pPr>
        <w:pStyle w:val="Heading2"/>
        <w:bidi w:val="0"/>
        <w:jc w:val="left"/>
        <w:rPr/>
      </w:pPr>
      <w:r>
        <w:rPr/>
        <w:t>2. Zones à entretenir</w:t>
      </w:r>
    </w:p>
    <w:tbl>
      <w:tblPr>
        <w:tblW w:w="742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2"/>
        <w:gridCol w:w="1329"/>
        <w:gridCol w:w="1960"/>
        <w:gridCol w:w="1974"/>
      </w:tblGrid>
      <w:tr>
        <w:trPr/>
        <w:tc>
          <w:tcPr>
            <w:tcW w:w="216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Zone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Surface (m²)</w:t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Revêtement de sol</w:t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Niveau d'exigence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Bureaux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Standard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Salles de réunion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Standard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Sanitaires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Élevé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Cuisine / tisanerie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Élevé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Circulations, escaliers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Standard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Accueil / hall</w:t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Élevé</w:t>
            </w:r>
          </w:p>
        </w:tc>
      </w:tr>
      <w:tr>
        <w:trPr/>
        <w:tc>
          <w:tcPr>
            <w:tcW w:w="21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3. Tâches et fréquences</w:t>
      </w:r>
    </w:p>
    <w:p>
      <w:pPr>
        <w:pStyle w:val="BodyTextn"/>
        <w:bidi w:val="0"/>
        <w:jc w:val="left"/>
        <w:rPr/>
      </w:pPr>
      <w:r>
        <w:rPr/>
        <w:t>Q = quotidien, H = hebdomadaire, M = mensuel, T = trimestriel, A = annuel.</w:t>
      </w:r>
    </w:p>
    <w:tbl>
      <w:tblPr>
        <w:tblW w:w="795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80"/>
        <w:gridCol w:w="5366"/>
        <w:gridCol w:w="1212"/>
      </w:tblGrid>
      <w:tr>
        <w:trPr/>
        <w:tc>
          <w:tcPr>
            <w:tcW w:w="1380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Zone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Tâche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Fréquence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Bureaux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Vidage des corbeilles, remplacement des sacs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Bureaux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Dépoussiérage des surfaces dégagées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Bureaux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Aspiration des sols textiles / balayage humide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Sanitaires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Nettoyage et désinfection des appareils, lavabos, miroirs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Sanitaires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Réapprovisionnement des consommables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Cuisine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Plans de travail, évier, électroménager (extérieur), sols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Q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Circulations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Lavage des sols, traces sur portes et interrupteurs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Toutes zones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Vitrerie intérieure accessible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Toutes zones</w:t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Remise en état / décapage des sols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</w:t>
            </w:r>
          </w:p>
        </w:tc>
      </w:tr>
      <w:tr>
        <w:trPr/>
        <w:tc>
          <w:tcPr>
            <w:tcW w:w="13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3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4. Produits, matériel et consommables</w:t>
      </w:r>
    </w:p>
    <w:tbl>
      <w:tblPr>
        <w:tblW w:w="713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08"/>
        <w:gridCol w:w="1830"/>
      </w:tblGrid>
      <w:tr>
        <w:trPr/>
        <w:tc>
          <w:tcPr>
            <w:tcW w:w="5308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Fourniture des produits</w:t>
            </w:r>
          </w:p>
        </w:tc>
        <w:tc>
          <w:tcPr>
            <w:tcW w:w="18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Prestataire / client</w:t>
            </w:r>
          </w:p>
        </w:tc>
      </w:tr>
      <w:tr>
        <w:trPr/>
        <w:tc>
          <w:tcPr>
            <w:tcW w:w="5308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Fourniture des consommables (papier, savon, sacs)</w:t>
            </w:r>
          </w:p>
        </w:tc>
        <w:tc>
          <w:tcPr>
            <w:tcW w:w="18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Prestataire / client</w:t>
            </w:r>
          </w:p>
        </w:tc>
      </w:tr>
      <w:tr>
        <w:trPr/>
        <w:tc>
          <w:tcPr>
            <w:tcW w:w="5308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Produits interdits ou exigés (Ecolabel…)</w:t>
            </w:r>
          </w:p>
        </w:tc>
        <w:tc>
          <w:tcPr>
            <w:tcW w:w="18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308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Local de stockage</w:t>
            </w:r>
          </w:p>
        </w:tc>
        <w:tc>
          <w:tcPr>
            <w:tcW w:w="18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5. Personnel et horaires d'intervention</w:t>
      </w:r>
    </w:p>
    <w:tbl>
      <w:tblPr>
        <w:tblW w:w="5916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259"/>
        <w:gridCol w:w="2657"/>
      </w:tblGrid>
      <w:tr>
        <w:trPr/>
        <w:tc>
          <w:tcPr>
            <w:tcW w:w="325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Nombre d'agents</w:t>
            </w:r>
          </w:p>
        </w:tc>
        <w:tc>
          <w:tcPr>
            <w:tcW w:w="265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25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Jours et horaires d'intervention</w:t>
            </w:r>
          </w:p>
        </w:tc>
        <w:tc>
          <w:tcPr>
            <w:tcW w:w="265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25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Tenue et EPI</w:t>
            </w:r>
          </w:p>
        </w:tc>
        <w:tc>
          <w:tcPr>
            <w:tcW w:w="265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25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Remplacement des absences</w:t>
            </w:r>
          </w:p>
        </w:tc>
        <w:tc>
          <w:tcPr>
            <w:tcW w:w="265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Délai de remplacement : ...</w:t>
            </w:r>
          </w:p>
        </w:tc>
      </w:tr>
      <w:tr>
        <w:trPr/>
        <w:tc>
          <w:tcPr>
            <w:tcW w:w="325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Consignes de sécurité</w:t>
            </w:r>
          </w:p>
        </w:tc>
        <w:tc>
          <w:tcPr>
            <w:tcW w:w="265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6. Contrôle qualité</w:t>
      </w:r>
    </w:p>
    <w:tbl>
      <w:tblPr>
        <w:tblW w:w="413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02"/>
        <w:gridCol w:w="628"/>
      </w:tblGrid>
      <w:tr>
        <w:trPr/>
        <w:tc>
          <w:tcPr>
            <w:tcW w:w="350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Fréquence des contrôles</w:t>
            </w:r>
          </w:p>
        </w:tc>
        <w:tc>
          <w:tcPr>
            <w:tcW w:w="6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0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Méthode (grille, notation, photos)</w:t>
            </w:r>
          </w:p>
        </w:tc>
        <w:tc>
          <w:tcPr>
            <w:tcW w:w="6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50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Résultat minimal attendu</w:t>
            </w:r>
          </w:p>
        </w:tc>
        <w:tc>
          <w:tcPr>
            <w:tcW w:w="6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.... %</w:t>
            </w:r>
          </w:p>
        </w:tc>
      </w:tr>
      <w:tr>
        <w:trPr/>
        <w:tc>
          <w:tcPr>
            <w:tcW w:w="3502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Actions en cas de non-conformité</w:t>
            </w:r>
          </w:p>
        </w:tc>
        <w:tc>
          <w:tcPr>
            <w:tcW w:w="6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7. Conditions contractuelles</w:t>
      </w:r>
    </w:p>
    <w:tbl>
      <w:tblPr>
        <w:tblW w:w="961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83"/>
        <w:gridCol w:w="6732"/>
      </w:tblGrid>
      <w:tr>
        <w:trPr/>
        <w:tc>
          <w:tcPr>
            <w:tcW w:w="288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Durée et date de démarrage</w:t>
            </w:r>
          </w:p>
        </w:tc>
        <w:tc>
          <w:tcPr>
            <w:tcW w:w="67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8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Révision des prix</w:t>
            </w:r>
          </w:p>
        </w:tc>
        <w:tc>
          <w:tcPr>
            <w:tcW w:w="67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8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Préavis de résiliation</w:t>
            </w:r>
          </w:p>
        </w:tc>
        <w:tc>
          <w:tcPr>
            <w:tcW w:w="67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883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Documents du prestataire</w:t>
            </w:r>
          </w:p>
        </w:tc>
        <w:tc>
          <w:tcPr>
            <w:tcW w:w="67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Attestation de vigilance URSSAF, Kbis, attestation d'assurance RC pro</w:t>
            </w:r>
          </w:p>
        </w:tc>
      </w:tr>
    </w:tbl>
    <w:p>
      <w:pPr>
        <w:pStyle w:val="Heading2"/>
        <w:bidi w:val="0"/>
        <w:jc w:val="left"/>
        <w:rPr/>
      </w:pPr>
      <w:r>
        <w:rPr/>
        <w:t>Signatures</w:t>
      </w:r>
    </w:p>
    <w:tbl>
      <w:tblPr>
        <w:tblW w:w="416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69"/>
        <w:gridCol w:w="2099"/>
      </w:tblGrid>
      <w:tr>
        <w:trPr/>
        <w:tc>
          <w:tcPr>
            <w:tcW w:w="2069" w:type="dxa"/>
            <w:tcBorders/>
            <w:vAlign w:val="center"/>
          </w:tcPr>
          <w:p>
            <w:pPr>
              <w:pStyle w:val="TableHeading"/>
              <w:suppressLineNumbers/>
              <w:shd w:fill="CCFBF1" w:val="clear"/>
              <w:bidi w:val="0"/>
              <w:spacing w:before="0" w:after="283"/>
              <w:jc w:val="left"/>
              <w:rPr/>
            </w:pPr>
            <w:r>
              <w:rPr/>
              <w:t>Pour le client</w:t>
            </w:r>
          </w:p>
        </w:tc>
        <w:tc>
          <w:tcPr>
            <w:tcW w:w="2099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Pour le prestataire</w:t>
            </w:r>
          </w:p>
        </w:tc>
      </w:tr>
      <w:tr>
        <w:trPr/>
        <w:tc>
          <w:tcPr>
            <w:tcW w:w="20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Nom, date, signature</w:t>
            </w:r>
          </w:p>
        </w:tc>
        <w:tc>
          <w:tcPr>
            <w:tcW w:w="209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Nom, date, signature</w:t>
            </w:r>
          </w:p>
        </w:tc>
      </w:tr>
    </w:tbl>
    <w:p>
      <w:pPr>
        <w:pStyle w:val="BodyTextn"/>
        <w:bidi w:val="0"/>
        <w:spacing w:before="0" w:after="283"/>
        <w:jc w:val="left"/>
        <w:rPr/>
      </w:pPr>
      <w:r>
        <w:rPr/>
        <w:t>Gérez ce cahier des charges en ligne, partagé à vos agents sur mobile : cleanplus.app/cahier-des-charges-nettoyage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sans-serif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HK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sans-serif" w:hAnsi="Arial;sans-serif" w:eastAsia="Arial;sans-serif" w:cs="Arial;sans-serif"/>
      <w:color w:val="1F2937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40"/>
    </w:pPr>
    <w:rPr>
      <w:b/>
      <w:bCs/>
      <w:color w:val="0F766E"/>
      <w:sz w:val="40"/>
      <w:szCs w:val="40"/>
    </w:rPr>
  </w:style>
  <w:style w:type="paragraph" w:styleId="Heading2">
    <w:name w:val="heading 2"/>
    <w:basedOn w:val="Heading"/>
    <w:next w:val="BodyText"/>
    <w:qFormat/>
    <w:pPr>
      <w:pBdr>
        <w:bottom w:val="single" w:sz="12" w:space="2" w:color="14B8A6"/>
      </w:pBdr>
      <w:spacing w:before="320" w:after="120"/>
      <w:outlineLvl w:val="1"/>
    </w:pPr>
    <w:rPr>
      <w:rFonts w:ascii="Liberation Serif" w:hAnsi="Liberation Serif" w:eastAsia="Noto Sans CJK HK" w:cs="Noto Sans Devanagari"/>
      <w:b/>
      <w:bCs/>
      <w:color w:val="0F766E"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">
    <w:name w:val="Body Text.n"/>
    <w:basedOn w:val="BodyText"/>
    <w:qFormat/>
    <w:pPr/>
    <w:rPr>
      <w:color w:val="6B7280"/>
      <w:sz w:val="18"/>
      <w:szCs w:val="18"/>
    </w:rPr>
  </w:style>
  <w:style w:type="paragraph" w:styleId="TableHeading">
    <w:name w:val="Table Heading"/>
    <w:basedOn w:val="TableContents"/>
    <w:qFormat/>
    <w:pPr>
      <w:suppressLineNumbers/>
      <w:shd w:fill="CCFBF1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LibreOffice/25.2.6.2$Linux_X86_64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